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E9" w:rsidRPr="00064CE9" w:rsidRDefault="00064CE9" w:rsidP="00064CE9">
      <w:pPr>
        <w:spacing w:before="0" w:after="0"/>
        <w:rPr>
          <w:szCs w:val="24"/>
          <w:lang w:val="pt-BR"/>
        </w:rPr>
      </w:pPr>
      <w:r w:rsidRPr="00064CE9">
        <w:rPr>
          <w:szCs w:val="24"/>
          <w:lang w:val="pt-BR"/>
        </w:rPr>
        <w:t>Edição: 7 de março de 2013</w:t>
      </w:r>
    </w:p>
    <w:p w:rsidR="00B67DDE" w:rsidRPr="00064CE9" w:rsidRDefault="00B67DDE" w:rsidP="008004DD">
      <w:pPr>
        <w:spacing w:before="0" w:after="0"/>
        <w:rPr>
          <w:lang w:val="pt-BR"/>
        </w:rPr>
      </w:pPr>
    </w:p>
    <w:p w:rsidR="00B67DDE" w:rsidRPr="00064CE9" w:rsidRDefault="00B67DDE" w:rsidP="008004DD">
      <w:pPr>
        <w:spacing w:before="0" w:after="0"/>
        <w:rPr>
          <w:lang w:val="pt-BR"/>
        </w:rPr>
      </w:pPr>
    </w:p>
    <w:p w:rsidR="00064CE9" w:rsidRPr="00017582" w:rsidRDefault="00064CE9" w:rsidP="00064CE9">
      <w:pPr>
        <w:spacing w:before="0" w:after="0"/>
        <w:rPr>
          <w:b/>
          <w:sz w:val="22"/>
          <w:szCs w:val="22"/>
          <w:lang w:val="pt-BR"/>
        </w:rPr>
      </w:pPr>
      <w:r w:rsidRPr="00017582">
        <w:rPr>
          <w:b/>
          <w:sz w:val="22"/>
          <w:szCs w:val="22"/>
          <w:lang w:val="pt-BR"/>
        </w:rPr>
        <w:t>Coletar e analisar grande quantidade de dados Raman em alta resolução.</w:t>
      </w:r>
    </w:p>
    <w:p w:rsidR="00B67DDE" w:rsidRPr="00064CE9" w:rsidRDefault="00B67DDE" w:rsidP="00183A29">
      <w:pPr>
        <w:spacing w:before="0" w:after="0"/>
        <w:rPr>
          <w:b/>
          <w:lang w:val="pt-BR"/>
        </w:rPr>
      </w:pPr>
    </w:p>
    <w:p w:rsidR="00064CE9" w:rsidRPr="00064CE9" w:rsidRDefault="00064CE9" w:rsidP="00064CE9">
      <w:pPr>
        <w:spacing w:before="0" w:after="0"/>
        <w:rPr>
          <w:szCs w:val="24"/>
          <w:lang w:val="pt-BR"/>
        </w:rPr>
      </w:pPr>
      <w:r w:rsidRPr="00064CE9">
        <w:rPr>
          <w:b/>
          <w:szCs w:val="24"/>
          <w:lang w:val="pt-BR"/>
        </w:rPr>
        <w:t xml:space="preserve">Com o novo software WiRE 4 da Renishaw, os usuários do inVia podem produzir imagens químicas de alta definição a partir de grandes conjuntos de dados Raman. </w:t>
      </w:r>
    </w:p>
    <w:p w:rsidR="00B67DDE" w:rsidRPr="00064CE9" w:rsidRDefault="00B67DDE" w:rsidP="00183A29">
      <w:pPr>
        <w:spacing w:before="0" w:after="0"/>
        <w:rPr>
          <w:lang w:val="pt-BR"/>
        </w:rPr>
      </w:pPr>
    </w:p>
    <w:p w:rsidR="00064CE9" w:rsidRPr="00064CE9" w:rsidRDefault="00064CE9" w:rsidP="00064CE9">
      <w:pPr>
        <w:spacing w:before="0" w:after="0"/>
        <w:rPr>
          <w:b/>
          <w:szCs w:val="24"/>
          <w:lang w:val="pt-BR"/>
        </w:rPr>
      </w:pPr>
      <w:r w:rsidRPr="00064CE9">
        <w:rPr>
          <w:b/>
          <w:szCs w:val="24"/>
          <w:lang w:val="pt-BR"/>
        </w:rPr>
        <w:t>Imagem de qualidade superior</w:t>
      </w:r>
    </w:p>
    <w:p w:rsidR="00064CE9" w:rsidRPr="00064CE9" w:rsidRDefault="00064CE9" w:rsidP="00064CE9">
      <w:pPr>
        <w:spacing w:before="0" w:after="0"/>
        <w:rPr>
          <w:szCs w:val="24"/>
          <w:lang w:val="pt-BR"/>
        </w:rPr>
      </w:pPr>
      <w:r w:rsidRPr="00064CE9">
        <w:rPr>
          <w:szCs w:val="24"/>
          <w:lang w:val="pt-BR"/>
        </w:rPr>
        <w:t xml:space="preserve">A tecnologia por trás do WIRE 4 permite a produção de imagens nítidas e claras – na tela e impressas – sem processamento, interpolação ou pixelação. </w:t>
      </w:r>
    </w:p>
    <w:p w:rsidR="00B67DDE" w:rsidRPr="00064CE9" w:rsidRDefault="00B67DDE" w:rsidP="00183A29">
      <w:pPr>
        <w:spacing w:before="0" w:after="0"/>
        <w:rPr>
          <w:lang w:val="pt-BR"/>
        </w:rPr>
      </w:pPr>
    </w:p>
    <w:p w:rsidR="00064CE9" w:rsidRPr="00064CE9" w:rsidRDefault="00064CE9" w:rsidP="00064CE9">
      <w:pPr>
        <w:spacing w:before="0" w:after="0"/>
        <w:rPr>
          <w:b/>
          <w:szCs w:val="24"/>
          <w:lang w:val="pt-BR"/>
        </w:rPr>
      </w:pPr>
      <w:r w:rsidRPr="00064CE9">
        <w:rPr>
          <w:b/>
          <w:szCs w:val="24"/>
          <w:lang w:val="pt-BR"/>
        </w:rPr>
        <w:t>Aumento da exatidão e confiança</w:t>
      </w:r>
    </w:p>
    <w:p w:rsidR="00064CE9" w:rsidRPr="00064CE9" w:rsidRDefault="00064CE9" w:rsidP="00064CE9">
      <w:pPr>
        <w:spacing w:before="0" w:after="0"/>
        <w:rPr>
          <w:szCs w:val="24"/>
          <w:lang w:val="pt-BR"/>
        </w:rPr>
      </w:pPr>
      <w:r w:rsidRPr="00064CE9">
        <w:rPr>
          <w:szCs w:val="24"/>
          <w:lang w:val="pt-BR"/>
        </w:rPr>
        <w:t xml:space="preserve">O WIRE 4 permite que usuários coletem e trabalhem com máxima eficiência uma quantidade maior de dados, observem mais detalhes e gerem imagens mais ricas para seus relatórios e trabalhos científicos. </w:t>
      </w:r>
    </w:p>
    <w:p w:rsidR="00064CE9" w:rsidRPr="00064CE9" w:rsidRDefault="00064CE9" w:rsidP="00064CE9">
      <w:pPr>
        <w:spacing w:before="0" w:after="0"/>
        <w:rPr>
          <w:szCs w:val="24"/>
          <w:lang w:val="pt-BR"/>
        </w:rPr>
      </w:pPr>
      <w:r w:rsidRPr="00064CE9">
        <w:rPr>
          <w:szCs w:val="24"/>
          <w:lang w:val="pt-BR"/>
        </w:rPr>
        <w:t>A informação adquirida com o WIRE 4 proporciona uma compreensão completa das amostras porque permite que os domínios sejam quantificados e descritos em detalhe simultaneamente.  O usuário obterá informações mais exatas e representativas sobre sua amostra, permitindo resultados com um novo nível de confiança.</w:t>
      </w:r>
    </w:p>
    <w:p w:rsidR="00B67DDE" w:rsidRPr="00064CE9" w:rsidRDefault="00B67DDE" w:rsidP="00183A29">
      <w:pPr>
        <w:spacing w:before="0" w:after="0"/>
        <w:rPr>
          <w:lang w:val="pt-BR"/>
        </w:rPr>
      </w:pPr>
    </w:p>
    <w:p w:rsidR="00064CE9" w:rsidRPr="00064CE9" w:rsidRDefault="00064CE9" w:rsidP="00064CE9">
      <w:pPr>
        <w:spacing w:before="0" w:after="0"/>
        <w:rPr>
          <w:szCs w:val="24"/>
          <w:lang w:val="pt-BR"/>
        </w:rPr>
      </w:pPr>
      <w:r w:rsidRPr="00064CE9">
        <w:rPr>
          <w:szCs w:val="24"/>
          <w:lang w:val="pt-BR"/>
        </w:rPr>
        <w:t>Para mais informações, contate nosso representante local pelo telefone +55 11 4195 2866.</w:t>
      </w:r>
    </w:p>
    <w:p w:rsidR="00B67DDE" w:rsidRPr="00064CE9" w:rsidRDefault="00B67DDE" w:rsidP="00C45F5E">
      <w:pPr>
        <w:spacing w:before="0" w:after="0"/>
        <w:rPr>
          <w:lang w:val="pt-BR"/>
        </w:rPr>
      </w:pPr>
    </w:p>
    <w:p w:rsidR="00064CE9" w:rsidRPr="00064CE9" w:rsidRDefault="00064CE9" w:rsidP="00064CE9">
      <w:pPr>
        <w:spacing w:before="0" w:after="0"/>
        <w:jc w:val="center"/>
        <w:rPr>
          <w:szCs w:val="24"/>
          <w:lang w:val="pt-BR"/>
        </w:rPr>
      </w:pPr>
      <w:r w:rsidRPr="00064CE9">
        <w:rPr>
          <w:szCs w:val="24"/>
          <w:lang w:val="pt-BR"/>
        </w:rPr>
        <w:t>Fim</w:t>
      </w:r>
    </w:p>
    <w:p w:rsidR="00064CE9" w:rsidRPr="00064CE9" w:rsidRDefault="00064CE9" w:rsidP="00064CE9">
      <w:pPr>
        <w:pStyle w:val="Heading2"/>
        <w:rPr>
          <w:color w:val="auto"/>
          <w:sz w:val="20"/>
          <w:szCs w:val="24"/>
          <w:lang w:val="pt-BR"/>
        </w:rPr>
      </w:pPr>
      <w:r w:rsidRPr="00064CE9">
        <w:rPr>
          <w:color w:val="auto"/>
          <w:sz w:val="20"/>
          <w:szCs w:val="24"/>
          <w:lang w:val="pt-BR"/>
        </w:rPr>
        <w:t>Notas para os editores</w:t>
      </w:r>
    </w:p>
    <w:p w:rsidR="00064CE9" w:rsidRPr="00064CE9" w:rsidRDefault="00064CE9" w:rsidP="00064CE9">
      <w:pPr>
        <w:pStyle w:val="Heading3"/>
        <w:rPr>
          <w:sz w:val="20"/>
          <w:szCs w:val="24"/>
          <w:lang w:val="pt-BR"/>
        </w:rPr>
      </w:pPr>
      <w:r w:rsidRPr="00064CE9">
        <w:rPr>
          <w:sz w:val="20"/>
          <w:szCs w:val="24"/>
          <w:lang w:val="pt-BR"/>
        </w:rPr>
        <w:t>Perfil da Renishaw</w:t>
      </w:r>
    </w:p>
    <w:p w:rsidR="00064CE9" w:rsidRPr="00064CE9" w:rsidRDefault="00064CE9" w:rsidP="00064CE9">
      <w:pPr>
        <w:rPr>
          <w:szCs w:val="24"/>
          <w:lang w:val="pt-BR"/>
        </w:rPr>
      </w:pPr>
      <w:r w:rsidRPr="00064CE9">
        <w:rPr>
          <w:szCs w:val="24"/>
          <w:lang w:val="pt-BR"/>
        </w:rPr>
        <w:t xml:space="preserve">A Renishaw é uma empresa líder mundial em metrologia e espectroscopia, com uma comsolidação histórica sólida de inovações em desenvolvimento e fabricação de produtos. </w:t>
      </w:r>
    </w:p>
    <w:p w:rsidR="00064CE9" w:rsidRPr="00064CE9" w:rsidRDefault="00064CE9" w:rsidP="00064CE9">
      <w:pPr>
        <w:rPr>
          <w:szCs w:val="24"/>
          <w:lang w:val="pt-BR"/>
        </w:rPr>
      </w:pPr>
      <w:r w:rsidRPr="00064CE9">
        <w:rPr>
          <w:szCs w:val="24"/>
          <w:lang w:val="pt-BR"/>
        </w:rPr>
        <w:t xml:space="preserve">Desde sua fundação em 1973, a empresa fornece globalmente produtos inovadores, que aumentam a produtividade dos processos, aprimoram a qualidade dos produtos e fornecem soluções de automação com a melhor relação custo-benefício. </w:t>
      </w:r>
    </w:p>
    <w:p w:rsidR="00064CE9" w:rsidRPr="00064CE9" w:rsidRDefault="00064CE9" w:rsidP="00064CE9">
      <w:pPr>
        <w:rPr>
          <w:szCs w:val="24"/>
          <w:lang w:val="pt-BR"/>
        </w:rPr>
      </w:pPr>
      <w:r w:rsidRPr="00064CE9">
        <w:rPr>
          <w:szCs w:val="24"/>
          <w:lang w:val="pt-BR"/>
        </w:rPr>
        <w:t xml:space="preserve">Um alto nível de investimentos em pesquisa e desenvolvimento (P&amp;D) resultou em desenvolvimentos em outras áreas tecnológicas, incluindo os microscópios Raman para a análise espectral de materiais. Historicamente, os investimentos totais em P&amp;D, incluindo os custos de engenharia associados, alcançam 17% do faturamento. </w:t>
      </w:r>
    </w:p>
    <w:p w:rsidR="00064CE9" w:rsidRPr="00064CE9" w:rsidRDefault="00064CE9" w:rsidP="00064CE9">
      <w:pPr>
        <w:rPr>
          <w:szCs w:val="24"/>
          <w:lang w:val="pt-BR"/>
        </w:rPr>
      </w:pPr>
      <w:r w:rsidRPr="00064CE9">
        <w:rPr>
          <w:szCs w:val="24"/>
          <w:lang w:val="pt-BR"/>
        </w:rPr>
        <w:t xml:space="preserve">Com mais de 60 operações em 32 países e mais de 3000 colaboradores, os clientes da Renishaw são fortemente apoiados em todo o mundo, com conhecimento especializado e serviços técnicos excepcionais. </w:t>
      </w:r>
    </w:p>
    <w:p w:rsidR="00064CE9" w:rsidRPr="00064CE9" w:rsidRDefault="00064CE9" w:rsidP="00064CE9">
      <w:pPr>
        <w:pStyle w:val="Heading3"/>
        <w:rPr>
          <w:sz w:val="20"/>
          <w:szCs w:val="24"/>
          <w:lang w:val="pt-BR"/>
        </w:rPr>
      </w:pPr>
    </w:p>
    <w:p w:rsidR="00064CE9" w:rsidRPr="00064CE9" w:rsidRDefault="00064CE9" w:rsidP="00064CE9">
      <w:pPr>
        <w:pStyle w:val="Heading3"/>
        <w:rPr>
          <w:szCs w:val="24"/>
          <w:lang w:val="pt-BR"/>
        </w:rPr>
      </w:pPr>
      <w:r w:rsidRPr="00064CE9">
        <w:rPr>
          <w:sz w:val="20"/>
          <w:szCs w:val="24"/>
          <w:lang w:val="pt-BR"/>
        </w:rPr>
        <w:t xml:space="preserve">Para maiores informações </w:t>
      </w:r>
    </w:p>
    <w:p w:rsidR="00B67DDE" w:rsidRPr="00064CE9" w:rsidRDefault="00064CE9" w:rsidP="00064CE9">
      <w:pPr>
        <w:rPr>
          <w:szCs w:val="24"/>
          <w:lang w:val="pt-BR"/>
        </w:rPr>
      </w:pPr>
      <w:r w:rsidRPr="00064CE9">
        <w:rPr>
          <w:szCs w:val="24"/>
          <w:lang w:val="pt-BR"/>
        </w:rPr>
        <w:t>Entre em contato com:</w:t>
      </w:r>
    </w:p>
    <w:tbl>
      <w:tblPr>
        <w:tblW w:w="0" w:type="auto"/>
        <w:tblLook w:val="01E0"/>
      </w:tblPr>
      <w:tblGrid>
        <w:gridCol w:w="4646"/>
        <w:gridCol w:w="4646"/>
      </w:tblGrid>
      <w:tr w:rsidR="00B67DDE" w:rsidRPr="00064CE9" w:rsidTr="002071BF">
        <w:tc>
          <w:tcPr>
            <w:tcW w:w="4646" w:type="dxa"/>
          </w:tcPr>
          <w:p w:rsidR="00064CE9" w:rsidRPr="00064CE9" w:rsidRDefault="00064CE9" w:rsidP="00064CE9">
            <w:pPr>
              <w:spacing w:before="0" w:after="0"/>
              <w:rPr>
                <w:szCs w:val="24"/>
                <w:lang w:val="pt-BR"/>
              </w:rPr>
            </w:pPr>
            <w:r w:rsidRPr="00064CE9">
              <w:rPr>
                <w:szCs w:val="24"/>
                <w:lang w:val="pt-BR"/>
              </w:rPr>
              <w:t>Renishaw Latino Americana Ltda</w:t>
            </w:r>
          </w:p>
          <w:p w:rsidR="00064CE9" w:rsidRPr="00064CE9" w:rsidRDefault="00064CE9" w:rsidP="00064CE9">
            <w:pPr>
              <w:spacing w:before="0" w:after="0"/>
              <w:rPr>
                <w:szCs w:val="24"/>
                <w:lang w:val="pt-BR"/>
              </w:rPr>
            </w:pPr>
            <w:r w:rsidRPr="00064CE9">
              <w:rPr>
                <w:szCs w:val="24"/>
                <w:lang w:val="pt-BR"/>
              </w:rPr>
              <w:t>Calçada dos Cravos, 141</w:t>
            </w:r>
          </w:p>
          <w:p w:rsidR="00064CE9" w:rsidRPr="00064CE9" w:rsidRDefault="00064CE9" w:rsidP="00064CE9">
            <w:pPr>
              <w:spacing w:before="0" w:after="0"/>
              <w:rPr>
                <w:szCs w:val="24"/>
                <w:lang w:val="pt-BR"/>
              </w:rPr>
            </w:pPr>
            <w:r w:rsidRPr="00064CE9">
              <w:rPr>
                <w:szCs w:val="24"/>
                <w:lang w:val="pt-BR"/>
              </w:rPr>
              <w:t>Centro Commercial Alphaville</w:t>
            </w:r>
          </w:p>
          <w:p w:rsidR="00064CE9" w:rsidRPr="00064CE9" w:rsidRDefault="00064CE9" w:rsidP="00064CE9">
            <w:pPr>
              <w:spacing w:before="0" w:after="0"/>
              <w:rPr>
                <w:szCs w:val="24"/>
                <w:lang w:val="pt-BR"/>
              </w:rPr>
            </w:pPr>
            <w:r w:rsidRPr="00064CE9">
              <w:rPr>
                <w:szCs w:val="24"/>
                <w:lang w:val="pt-BR"/>
              </w:rPr>
              <w:t>CEP 06453-053</w:t>
            </w:r>
          </w:p>
          <w:p w:rsidR="00064CE9" w:rsidRPr="00064CE9" w:rsidRDefault="00064CE9" w:rsidP="00064CE9">
            <w:pPr>
              <w:spacing w:before="0" w:after="0"/>
              <w:rPr>
                <w:szCs w:val="24"/>
                <w:lang w:val="pt-BR"/>
              </w:rPr>
            </w:pPr>
            <w:r w:rsidRPr="00064CE9">
              <w:rPr>
                <w:szCs w:val="24"/>
                <w:lang w:val="pt-BR"/>
              </w:rPr>
              <w:t>Barueri SP</w:t>
            </w:r>
          </w:p>
          <w:p w:rsidR="00064CE9" w:rsidRPr="00064CE9" w:rsidRDefault="00064CE9" w:rsidP="00064CE9">
            <w:pPr>
              <w:spacing w:before="0" w:after="0"/>
              <w:rPr>
                <w:szCs w:val="24"/>
                <w:lang w:val="pt-BR"/>
              </w:rPr>
            </w:pPr>
            <w:r w:rsidRPr="00064CE9">
              <w:rPr>
                <w:szCs w:val="24"/>
                <w:lang w:val="pt-BR"/>
              </w:rPr>
              <w:t>Brasil</w:t>
            </w:r>
          </w:p>
          <w:p w:rsidR="00064CE9" w:rsidRPr="00064CE9" w:rsidRDefault="00064CE9" w:rsidP="00064CE9">
            <w:pPr>
              <w:spacing w:before="0" w:after="0"/>
              <w:rPr>
                <w:szCs w:val="24"/>
                <w:lang w:val="pt-BR"/>
              </w:rPr>
            </w:pPr>
            <w:r w:rsidRPr="00064CE9">
              <w:rPr>
                <w:szCs w:val="24"/>
                <w:lang w:val="pt-BR"/>
              </w:rPr>
              <w:t>Tel: +55 11 4195 2866</w:t>
            </w:r>
          </w:p>
          <w:p w:rsidR="00B67DDE" w:rsidRPr="00064CE9" w:rsidRDefault="00064CE9" w:rsidP="00064CE9">
            <w:pPr>
              <w:spacing w:before="0" w:after="0"/>
              <w:rPr>
                <w:szCs w:val="24"/>
                <w:lang w:val="pt-BR"/>
              </w:rPr>
            </w:pPr>
            <w:r w:rsidRPr="00064CE9">
              <w:rPr>
                <w:szCs w:val="24"/>
                <w:lang w:val="pt-BR"/>
              </w:rPr>
              <w:t>E-mail: brazil@renishaw.com</w:t>
            </w:r>
          </w:p>
        </w:tc>
        <w:tc>
          <w:tcPr>
            <w:tcW w:w="4646" w:type="dxa"/>
          </w:tcPr>
          <w:p w:rsidR="00B67DDE" w:rsidRPr="00064CE9" w:rsidRDefault="00B67DDE" w:rsidP="00183A29">
            <w:pPr>
              <w:rPr>
                <w:lang w:val="pt-BR"/>
              </w:rPr>
            </w:pPr>
          </w:p>
        </w:tc>
      </w:tr>
    </w:tbl>
    <w:p w:rsidR="00B67DDE" w:rsidRPr="00064CE9" w:rsidRDefault="00B67DDE" w:rsidP="00C45F5E">
      <w:pPr>
        <w:rPr>
          <w:lang w:val="pt-BR"/>
        </w:rPr>
      </w:pPr>
    </w:p>
    <w:p w:rsidR="00B67DDE" w:rsidRPr="00064CE9" w:rsidRDefault="00B67DDE" w:rsidP="00C45F5E">
      <w:pPr>
        <w:spacing w:before="0" w:after="0" w:line="240" w:lineRule="auto"/>
        <w:rPr>
          <w:lang w:val="pt-BR"/>
        </w:rPr>
      </w:pPr>
    </w:p>
    <w:sectPr w:rsidR="00B67DDE" w:rsidRPr="00064CE9" w:rsidSect="00921006">
      <w:headerReference w:type="default" r:id="rId7"/>
      <w:footerReference w:type="default" r:id="rId8"/>
      <w:headerReference w:type="first" r:id="rId9"/>
      <w:type w:val="continuous"/>
      <w:pgSz w:w="11906" w:h="16838" w:code="9"/>
      <w:pgMar w:top="2240" w:right="1418" w:bottom="1418" w:left="1412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E9" w:rsidRDefault="00064CE9">
      <w:r>
        <w:separator/>
      </w:r>
    </w:p>
  </w:endnote>
  <w:endnote w:type="continuationSeparator" w:id="0">
    <w:p w:rsidR="00064CE9" w:rsidRDefault="0006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E9" w:rsidRDefault="00064CE9" w:rsidP="001F033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758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E9" w:rsidRDefault="00064CE9">
      <w:r>
        <w:separator/>
      </w:r>
    </w:p>
  </w:footnote>
  <w:footnote w:type="continuationSeparator" w:id="0">
    <w:p w:rsidR="00064CE9" w:rsidRDefault="00064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E9" w:rsidRPr="00DD19D0" w:rsidRDefault="00064CE9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 w:rsidRPr="00DD19D0">
      <w:rPr>
        <w:b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4222750</wp:posOffset>
          </wp:positionH>
          <wp:positionV relativeFrom="paragraph">
            <wp:posOffset>-205105</wp:posOffset>
          </wp:positionV>
          <wp:extent cx="2207895" cy="824230"/>
          <wp:effectExtent l="1905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19D0">
      <w:rPr>
        <w:b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25pt;margin-top:-15.4pt;width:173.3pt;height:64.8pt;z-index:-251660800;visibility:visible;mso-position-horizontal-relative:text;mso-position-vertical-relative:text" wrapcoords="-94 0 -94 21349 21600 21349 21600 0 -94 0" o:allowincell="f">
          <v:imagedata r:id="rId2" o:title=""/>
          <w10:wrap type="tight" side="left"/>
        </v:shape>
        <o:OLEObject Type="Embed" ProgID="Word.Picture.8" ShapeID="_x0000_s2049" DrawAspect="Content" ObjectID="_1425809010" r:id="rId3"/>
      </w:pict>
    </w:r>
    <w:r w:rsidRPr="00DD19D0">
      <w:rPr>
        <w:b/>
        <w:sz w:val="16"/>
      </w:rPr>
      <w:pict>
        <v:line id="_x0000_s2051" style="position:absolute;z-index:251657728;mso-position-horizontal-relative:text;mso-position-vertical-relative:text" from="-49.6pt,.55pt" to="518.9pt,.55pt" o:allowincell="f" stroked="f"/>
      </w:pict>
    </w:r>
    <w:proofErr w:type="spellStart"/>
    <w:r w:rsidR="00DD19D0" w:rsidRPr="00DD19D0">
      <w:rPr>
        <w:b/>
        <w:sz w:val="16"/>
      </w:rPr>
      <w:t>Notícias</w:t>
    </w:r>
    <w:proofErr w:type="spellEnd"/>
    <w:r w:rsidR="00DD19D0" w:rsidRPr="00DD19D0">
      <w:rPr>
        <w:b/>
        <w:sz w:val="16"/>
      </w:rPr>
      <w:t xml:space="preserve"> </w:t>
    </w:r>
    <w:proofErr w:type="spellStart"/>
    <w:r w:rsidR="00DD19D0" w:rsidRPr="00DD19D0">
      <w:rPr>
        <w:b/>
        <w:sz w:val="16"/>
      </w:rPr>
      <w:t>da</w:t>
    </w:r>
    <w:proofErr w:type="spellEnd"/>
    <w:r w:rsidR="00DD19D0" w:rsidRPr="00DD19D0">
      <w:rPr>
        <w:b/>
        <w:sz w:val="16"/>
      </w:rPr>
      <w:t xml:space="preserve"> </w:t>
    </w:r>
    <w:r>
      <w:rPr>
        <w:b/>
        <w:sz w:val="16"/>
      </w:rPr>
      <w:t>Renishaw</w:t>
    </w:r>
    <w:r>
      <w:rPr>
        <w:sz w:val="16"/>
      </w:rPr>
      <w:br/>
      <w:t>…/</w:t>
    </w:r>
    <w:proofErr w:type="spellStart"/>
    <w:r w:rsidR="00DD19D0" w:rsidRPr="00DD19D0">
      <w:rPr>
        <w:sz w:val="16"/>
      </w:rPr>
      <w:t>continuação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E9" w:rsidRDefault="00064CE9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01CD">
      <w:rPr>
        <w:noProof/>
        <w:lang w:val="pt-BR" w:eastAsia="pt-BR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064CE9" w:rsidRDefault="00064CE9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064CE9" w:rsidRDefault="00064CE9">
    <w:pPr>
      <w:pStyle w:val="Header"/>
      <w:spacing w:before="0" w:after="0" w:line="240" w:lineRule="auto"/>
      <w:rPr>
        <w:sz w:val="16"/>
      </w:rPr>
    </w:pPr>
  </w:p>
  <w:p w:rsidR="00064CE9" w:rsidRDefault="00064CE9">
    <w:pPr>
      <w:pStyle w:val="Header"/>
      <w:spacing w:before="0" w:after="0" w:line="240" w:lineRule="auto"/>
      <w:rPr>
        <w:sz w:val="16"/>
      </w:rPr>
    </w:pPr>
  </w:p>
  <w:p w:rsidR="00064CE9" w:rsidRDefault="00064CE9">
    <w:pPr>
      <w:pStyle w:val="Header"/>
      <w:spacing w:before="0" w:after="0" w:line="240" w:lineRule="auto"/>
      <w:rPr>
        <w:sz w:val="16"/>
      </w:rPr>
    </w:pPr>
  </w:p>
  <w:p w:rsidR="00064CE9" w:rsidRDefault="00064CE9">
    <w:pPr>
      <w:pStyle w:val="Header"/>
      <w:spacing w:before="0" w:after="0" w:line="240" w:lineRule="auto"/>
      <w:rPr>
        <w:sz w:val="16"/>
      </w:rPr>
    </w:pPr>
  </w:p>
  <w:p w:rsidR="00064CE9" w:rsidRPr="00DD19D0" w:rsidRDefault="00DD19D0">
    <w:pPr>
      <w:pStyle w:val="Header"/>
      <w:spacing w:before="0" w:after="60" w:line="240" w:lineRule="auto"/>
      <w:rPr>
        <w:b/>
        <w:sz w:val="36"/>
      </w:rPr>
    </w:pPr>
    <w:proofErr w:type="spellStart"/>
    <w:r w:rsidRPr="00DD19D0">
      <w:rPr>
        <w:b/>
        <w:sz w:val="36"/>
      </w:rPr>
      <w:t>Notícias</w:t>
    </w:r>
    <w:proofErr w:type="spellEnd"/>
    <w:r w:rsidRPr="00DD19D0">
      <w:rPr>
        <w:b/>
        <w:sz w:val="36"/>
      </w:rPr>
      <w:t xml:space="preserve"> </w:t>
    </w:r>
    <w:proofErr w:type="spellStart"/>
    <w:r>
      <w:rPr>
        <w:b/>
        <w:sz w:val="36"/>
      </w:rPr>
      <w:t>da</w:t>
    </w:r>
    <w:proofErr w:type="spellEnd"/>
    <w:r>
      <w:rPr>
        <w:b/>
        <w:sz w:val="36"/>
      </w:rPr>
      <w:t xml:space="preserve"> </w:t>
    </w:r>
    <w:r w:rsidRPr="00DD19D0">
      <w:rPr>
        <w:b/>
        <w:sz w:val="36"/>
      </w:rPr>
      <w:t>Renishaw</w:t>
    </w:r>
  </w:p>
  <w:p w:rsidR="00064CE9" w:rsidRDefault="00064CE9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221A"/>
    <w:rsid w:val="00014D58"/>
    <w:rsid w:val="00017582"/>
    <w:rsid w:val="0003383F"/>
    <w:rsid w:val="00043400"/>
    <w:rsid w:val="00043D76"/>
    <w:rsid w:val="000608A8"/>
    <w:rsid w:val="00064CE9"/>
    <w:rsid w:val="00080B80"/>
    <w:rsid w:val="000978A8"/>
    <w:rsid w:val="000A1250"/>
    <w:rsid w:val="000C1EB6"/>
    <w:rsid w:val="00114075"/>
    <w:rsid w:val="00135B24"/>
    <w:rsid w:val="00173F93"/>
    <w:rsid w:val="00183A29"/>
    <w:rsid w:val="001B048A"/>
    <w:rsid w:val="001B169C"/>
    <w:rsid w:val="001E623A"/>
    <w:rsid w:val="001F0337"/>
    <w:rsid w:val="001F1519"/>
    <w:rsid w:val="001F611A"/>
    <w:rsid w:val="002071BF"/>
    <w:rsid w:val="00211B03"/>
    <w:rsid w:val="00233A44"/>
    <w:rsid w:val="002378EF"/>
    <w:rsid w:val="00244F59"/>
    <w:rsid w:val="002667A9"/>
    <w:rsid w:val="00275335"/>
    <w:rsid w:val="002813E2"/>
    <w:rsid w:val="00290AD7"/>
    <w:rsid w:val="002F14B9"/>
    <w:rsid w:val="0031342A"/>
    <w:rsid w:val="003445F0"/>
    <w:rsid w:val="00376C25"/>
    <w:rsid w:val="00376D0D"/>
    <w:rsid w:val="00385DD4"/>
    <w:rsid w:val="003A76C8"/>
    <w:rsid w:val="003F4D53"/>
    <w:rsid w:val="00416CAC"/>
    <w:rsid w:val="00463C27"/>
    <w:rsid w:val="004966CA"/>
    <w:rsid w:val="004B0B23"/>
    <w:rsid w:val="004D2888"/>
    <w:rsid w:val="005113F2"/>
    <w:rsid w:val="00555E4A"/>
    <w:rsid w:val="00556325"/>
    <w:rsid w:val="00572A34"/>
    <w:rsid w:val="00591763"/>
    <w:rsid w:val="005A32E8"/>
    <w:rsid w:val="005B226F"/>
    <w:rsid w:val="005F74E6"/>
    <w:rsid w:val="00601142"/>
    <w:rsid w:val="00610885"/>
    <w:rsid w:val="00624383"/>
    <w:rsid w:val="00637FF5"/>
    <w:rsid w:val="00643C90"/>
    <w:rsid w:val="0066299B"/>
    <w:rsid w:val="00665C73"/>
    <w:rsid w:val="006903D3"/>
    <w:rsid w:val="00694D28"/>
    <w:rsid w:val="006955DD"/>
    <w:rsid w:val="006C0FA7"/>
    <w:rsid w:val="006D51B8"/>
    <w:rsid w:val="006E30D5"/>
    <w:rsid w:val="006E611D"/>
    <w:rsid w:val="006E7BBE"/>
    <w:rsid w:val="007138E6"/>
    <w:rsid w:val="00754DA3"/>
    <w:rsid w:val="0077220E"/>
    <w:rsid w:val="00797F7F"/>
    <w:rsid w:val="007C57A1"/>
    <w:rsid w:val="007D4281"/>
    <w:rsid w:val="007E1ED1"/>
    <w:rsid w:val="008004DD"/>
    <w:rsid w:val="008259A0"/>
    <w:rsid w:val="008300F9"/>
    <w:rsid w:val="00886B58"/>
    <w:rsid w:val="008A38E3"/>
    <w:rsid w:val="008B7676"/>
    <w:rsid w:val="008C7CCA"/>
    <w:rsid w:val="008E35A4"/>
    <w:rsid w:val="008E79DE"/>
    <w:rsid w:val="0091132B"/>
    <w:rsid w:val="00921006"/>
    <w:rsid w:val="00933883"/>
    <w:rsid w:val="009428A0"/>
    <w:rsid w:val="00944227"/>
    <w:rsid w:val="009603E2"/>
    <w:rsid w:val="00970EC7"/>
    <w:rsid w:val="00982158"/>
    <w:rsid w:val="009963C0"/>
    <w:rsid w:val="009C637C"/>
    <w:rsid w:val="009D2575"/>
    <w:rsid w:val="00A07EDA"/>
    <w:rsid w:val="00A649E7"/>
    <w:rsid w:val="00A801C6"/>
    <w:rsid w:val="00A83C65"/>
    <w:rsid w:val="00AE6EAD"/>
    <w:rsid w:val="00AF01CD"/>
    <w:rsid w:val="00AF7470"/>
    <w:rsid w:val="00B11B37"/>
    <w:rsid w:val="00B146A2"/>
    <w:rsid w:val="00B17550"/>
    <w:rsid w:val="00B33B6E"/>
    <w:rsid w:val="00B55EB2"/>
    <w:rsid w:val="00B67DDE"/>
    <w:rsid w:val="00B73796"/>
    <w:rsid w:val="00B876D1"/>
    <w:rsid w:val="00BA0455"/>
    <w:rsid w:val="00BA0A32"/>
    <w:rsid w:val="00BA0EDE"/>
    <w:rsid w:val="00BA10E2"/>
    <w:rsid w:val="00BA4837"/>
    <w:rsid w:val="00BD0CA7"/>
    <w:rsid w:val="00BE2D6D"/>
    <w:rsid w:val="00C0703F"/>
    <w:rsid w:val="00C24089"/>
    <w:rsid w:val="00C25AEA"/>
    <w:rsid w:val="00C45F5E"/>
    <w:rsid w:val="00C567EA"/>
    <w:rsid w:val="00C91BB1"/>
    <w:rsid w:val="00CA15D3"/>
    <w:rsid w:val="00CA2182"/>
    <w:rsid w:val="00CA455C"/>
    <w:rsid w:val="00CA6114"/>
    <w:rsid w:val="00CC0379"/>
    <w:rsid w:val="00CD119D"/>
    <w:rsid w:val="00CD23B8"/>
    <w:rsid w:val="00CE09ED"/>
    <w:rsid w:val="00CE1D7B"/>
    <w:rsid w:val="00CE6888"/>
    <w:rsid w:val="00CF1EFF"/>
    <w:rsid w:val="00D0610B"/>
    <w:rsid w:val="00D06786"/>
    <w:rsid w:val="00D27967"/>
    <w:rsid w:val="00DA5309"/>
    <w:rsid w:val="00DA6B9E"/>
    <w:rsid w:val="00DA7066"/>
    <w:rsid w:val="00DC3C2A"/>
    <w:rsid w:val="00DD1331"/>
    <w:rsid w:val="00DD19D0"/>
    <w:rsid w:val="00DF3C04"/>
    <w:rsid w:val="00E026FA"/>
    <w:rsid w:val="00E044D2"/>
    <w:rsid w:val="00E12D03"/>
    <w:rsid w:val="00E14156"/>
    <w:rsid w:val="00E33EDB"/>
    <w:rsid w:val="00E446AC"/>
    <w:rsid w:val="00E45055"/>
    <w:rsid w:val="00E52E7E"/>
    <w:rsid w:val="00E723AA"/>
    <w:rsid w:val="00E76D91"/>
    <w:rsid w:val="00E87304"/>
    <w:rsid w:val="00EA5EC2"/>
    <w:rsid w:val="00EC061D"/>
    <w:rsid w:val="00ED0C25"/>
    <w:rsid w:val="00EE0F82"/>
    <w:rsid w:val="00F26C29"/>
    <w:rsid w:val="00F305A0"/>
    <w:rsid w:val="00F31074"/>
    <w:rsid w:val="00F82582"/>
    <w:rsid w:val="00F829D2"/>
    <w:rsid w:val="00FC77A8"/>
    <w:rsid w:val="00FC7932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EA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5AEA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5AEA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5AEA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5AEA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5AEA"/>
    <w:rPr>
      <w:rFonts w:ascii="Calibri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5AEA"/>
    <w:rPr>
      <w:rFonts w:ascii="Calibri" w:hAnsi="Calibri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6C0F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5AEA"/>
    <w:rPr>
      <w:rFonts w:ascii="Arial" w:hAnsi="Arial" w:cs="Times New Roman"/>
      <w:sz w:val="20"/>
      <w:szCs w:val="20"/>
      <w:lang w:val="en-GB" w:eastAsia="en-GB"/>
    </w:rPr>
  </w:style>
  <w:style w:type="paragraph" w:styleId="Footer">
    <w:name w:val="footer"/>
    <w:basedOn w:val="FootnoteText"/>
    <w:link w:val="FooterChar"/>
    <w:uiPriority w:val="99"/>
    <w:rsid w:val="001F0337"/>
    <w:rPr>
      <w:sz w:val="18"/>
      <w:szCs w:val="18"/>
    </w:rPr>
  </w:style>
  <w:style w:type="character" w:customStyle="1" w:styleId="FooterChar">
    <w:name w:val="Footer Char"/>
    <w:basedOn w:val="FootnoteTextChar"/>
    <w:link w:val="Footer"/>
    <w:uiPriority w:val="99"/>
    <w:locked/>
    <w:rsid w:val="001F0337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6C0FA7"/>
    <w:rPr>
      <w:rFonts w:cs="Times New Roman"/>
      <w:b/>
    </w:rPr>
  </w:style>
  <w:style w:type="paragraph" w:customStyle="1" w:styleId="Header-Info">
    <w:name w:val="Header - Info"/>
    <w:basedOn w:val="Normal"/>
    <w:uiPriority w:val="99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uiPriority w:val="99"/>
    <w:rsid w:val="006C0FA7"/>
    <w:rPr>
      <w:b w:val="0"/>
    </w:rPr>
  </w:style>
  <w:style w:type="character" w:styleId="PageNumber">
    <w:name w:val="page number"/>
    <w:basedOn w:val="DefaultParagraphFont"/>
    <w:uiPriority w:val="99"/>
    <w:rsid w:val="0092100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B767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F0337"/>
    <w:rPr>
      <w:rFonts w:ascii="Arial" w:hAnsi="Arial" w:cs="Times New Roman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rsid w:val="008B767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146A2"/>
    <w:rPr>
      <w:rFonts w:cs="Times New Roman"/>
      <w:color w:val="000080"/>
      <w:u w:val="single"/>
    </w:rPr>
  </w:style>
  <w:style w:type="paragraph" w:customStyle="1" w:styleId="quote">
    <w:name w:val="quote"/>
    <w:basedOn w:val="Normal"/>
    <w:uiPriority w:val="99"/>
    <w:rsid w:val="001F0337"/>
    <w:pPr>
      <w:tabs>
        <w:tab w:val="left" w:pos="8789"/>
      </w:tabs>
      <w:ind w:left="284" w:right="571"/>
    </w:pPr>
  </w:style>
  <w:style w:type="table" w:styleId="TableGrid">
    <w:name w:val="Table Grid"/>
    <w:basedOn w:val="TableNormal"/>
    <w:uiPriority w:val="99"/>
    <w:rsid w:val="00CE09ED"/>
    <w:pPr>
      <w:spacing w:before="140" w:after="140" w:line="280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uiPriority w:val="99"/>
    <w:rsid w:val="00E723AA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 images now in high definition</vt:lpstr>
    </vt:vector>
  </TitlesOfParts>
  <Company>Barneys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Coletar e analisar grande quantidade de dados Raman em alta resolução.</dc:title>
  <dc:creator>Renishaw</dc:creator>
  <cp:lastModifiedBy>Jo Green</cp:lastModifiedBy>
  <cp:revision>4</cp:revision>
  <cp:lastPrinted>2013-02-27T11:54:00Z</cp:lastPrinted>
  <dcterms:created xsi:type="dcterms:W3CDTF">2013-03-26T20:12:00Z</dcterms:created>
  <dcterms:modified xsi:type="dcterms:W3CDTF">2013-03-26T20:16:00Z</dcterms:modified>
</cp:coreProperties>
</file>